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DA2B" w14:textId="0935B357" w:rsidR="004E04AB" w:rsidRPr="00260E0A" w:rsidRDefault="00260E0A" w:rsidP="001B64E3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D590A">
        <w:rPr>
          <w:rFonts w:ascii="Arial" w:hAnsi="Arial" w:cs="Arial"/>
          <w:b/>
          <w:bCs/>
        </w:rPr>
        <w:t>UZASADNIENIE</w:t>
      </w:r>
      <w:r>
        <w:rPr>
          <w:rFonts w:ascii="Arial" w:hAnsi="Arial" w:cs="Arial"/>
          <w:b/>
          <w:bCs/>
        </w:rPr>
        <w:t xml:space="preserve"> do </w:t>
      </w:r>
      <w:r>
        <w:rPr>
          <w:rFonts w:ascii="Arial" w:hAnsi="Arial" w:cs="Arial"/>
          <w:b/>
        </w:rPr>
        <w:t>projektu uchwały Sejmiku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z</w:t>
      </w:r>
      <w:r w:rsidR="008F0037" w:rsidRPr="00BC7CFB">
        <w:rPr>
          <w:rFonts w:ascii="Arial" w:hAnsi="Arial" w:cs="Arial"/>
          <w:b/>
        </w:rPr>
        <w:t>mieniając</w:t>
      </w:r>
      <w:r>
        <w:rPr>
          <w:rFonts w:ascii="Arial" w:hAnsi="Arial" w:cs="Arial"/>
          <w:b/>
        </w:rPr>
        <w:t xml:space="preserve">ej </w:t>
      </w:r>
      <w:r w:rsidR="008F0037" w:rsidRPr="00BC7CFB">
        <w:rPr>
          <w:rFonts w:ascii="Arial" w:hAnsi="Arial" w:cs="Arial"/>
          <w:b/>
        </w:rPr>
        <w:t xml:space="preserve"> uchwał</w:t>
      </w:r>
      <w:r w:rsidR="00CE33E2" w:rsidRPr="00BC7CFB">
        <w:rPr>
          <w:rFonts w:ascii="Arial" w:hAnsi="Arial" w:cs="Arial"/>
          <w:b/>
        </w:rPr>
        <w:t>y</w:t>
      </w:r>
      <w:r w:rsidR="008F0037" w:rsidRPr="00BC7CFB">
        <w:rPr>
          <w:rFonts w:ascii="Arial" w:hAnsi="Arial" w:cs="Arial"/>
          <w:b/>
        </w:rPr>
        <w:t xml:space="preserve"> Sejmiku Województwa Podkarpackiego w spraw</w:t>
      </w:r>
      <w:r>
        <w:rPr>
          <w:rFonts w:ascii="Arial" w:hAnsi="Arial" w:cs="Arial"/>
          <w:b/>
        </w:rPr>
        <w:t>ach</w:t>
      </w:r>
      <w:r>
        <w:rPr>
          <w:rFonts w:ascii="Arial" w:hAnsi="Arial" w:cs="Arial"/>
          <w:b/>
        </w:rPr>
        <w:br/>
      </w:r>
      <w:r w:rsidR="00BC1D0E">
        <w:rPr>
          <w:rFonts w:ascii="Arial" w:hAnsi="Arial" w:cs="Arial"/>
          <w:b/>
        </w:rPr>
        <w:t>o</w:t>
      </w:r>
      <w:r w:rsidR="008F0037" w:rsidRPr="00BC7CFB">
        <w:rPr>
          <w:rFonts w:ascii="Arial" w:hAnsi="Arial" w:cs="Arial"/>
          <w:b/>
        </w:rPr>
        <w:t>bszar</w:t>
      </w:r>
      <w:r w:rsidR="00CE33E2" w:rsidRPr="00BC7CFB">
        <w:rPr>
          <w:rFonts w:ascii="Arial" w:hAnsi="Arial" w:cs="Arial"/>
          <w:b/>
        </w:rPr>
        <w:t xml:space="preserve">ów </w:t>
      </w:r>
      <w:r w:rsidR="00BC1D0E">
        <w:rPr>
          <w:rFonts w:ascii="Arial" w:hAnsi="Arial" w:cs="Arial"/>
          <w:b/>
        </w:rPr>
        <w:t>c</w:t>
      </w:r>
      <w:r w:rsidR="008F0037" w:rsidRPr="00BC7CFB">
        <w:rPr>
          <w:rFonts w:ascii="Arial" w:hAnsi="Arial" w:cs="Arial"/>
          <w:b/>
        </w:rPr>
        <w:t xml:space="preserve">hronionego </w:t>
      </w:r>
      <w:r w:rsidR="00BC1D0E">
        <w:rPr>
          <w:rFonts w:ascii="Arial" w:hAnsi="Arial" w:cs="Arial"/>
          <w:b/>
        </w:rPr>
        <w:t>k</w:t>
      </w:r>
      <w:r w:rsidR="008F0037" w:rsidRPr="00BC7CFB">
        <w:rPr>
          <w:rFonts w:ascii="Arial" w:hAnsi="Arial" w:cs="Arial"/>
          <w:b/>
        </w:rPr>
        <w:t>rajobrazu</w:t>
      </w:r>
    </w:p>
    <w:p w14:paraId="56F647D7" w14:textId="77777777" w:rsidR="003531EC" w:rsidRDefault="003531EC" w:rsidP="00DD590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B0C9B7D" w14:textId="510490CF" w:rsidR="00EC58C4" w:rsidRPr="000B26A6" w:rsidRDefault="00EA492A" w:rsidP="000B26A6">
      <w:pPr>
        <w:spacing w:after="0"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W </w:t>
      </w:r>
      <w:r w:rsidR="000B6415" w:rsidRPr="005657C6">
        <w:rPr>
          <w:rFonts w:ascii="Arial" w:hAnsi="Arial"/>
        </w:rPr>
        <w:t xml:space="preserve">Strategii rozwoju województwa - Podkarpackie 2030 jako słabe strony </w:t>
      </w:r>
      <w:r w:rsidR="000B6415">
        <w:rPr>
          <w:rFonts w:ascii="Arial" w:hAnsi="Arial"/>
        </w:rPr>
        <w:t xml:space="preserve">zdiagnozowano </w:t>
      </w:r>
      <w:r w:rsidR="000B6415" w:rsidRPr="005657C6">
        <w:rPr>
          <w:rFonts w:ascii="Arial" w:hAnsi="Arial"/>
        </w:rPr>
        <w:t>braki w zakresie właściwie prowadzonej gospodarki ściekowej, szczególnie na obszarach o rozproszonej zabudowie</w:t>
      </w:r>
      <w:r w:rsidR="000B6415">
        <w:rPr>
          <w:rFonts w:ascii="Arial" w:hAnsi="Arial"/>
        </w:rPr>
        <w:t xml:space="preserve">. </w:t>
      </w:r>
      <w:r w:rsidR="000B6415" w:rsidRPr="000B6415">
        <w:rPr>
          <w:rFonts w:ascii="Arial" w:hAnsi="Arial"/>
        </w:rPr>
        <w:t>W ww. dokumencie wskazano na konieczność zapewnienia właściwej gospodarki wodno-ściekowej poprzez działania takie jak</w:t>
      </w:r>
      <w:r w:rsidR="000B6415">
        <w:rPr>
          <w:rFonts w:ascii="Arial" w:hAnsi="Arial"/>
        </w:rPr>
        <w:t xml:space="preserve"> </w:t>
      </w:r>
      <w:r w:rsidR="000B6415" w:rsidRPr="000B6415">
        <w:rPr>
          <w:rFonts w:ascii="Arial" w:hAnsi="Arial"/>
        </w:rPr>
        <w:t>przeciwdziałanie zanieczyszczeniom wody i ograniczanie ich emisji ze źródeł osadniczych i przemysłowych, rozwój infrastruktury i systemów oczyszczania ścieków, stosowanie nowych rozwiązań technologicznych w zakresie gospodarki wodno-ściekowej.</w:t>
      </w:r>
      <w:r w:rsidR="000B6415">
        <w:rPr>
          <w:rFonts w:ascii="Arial" w:hAnsi="Arial"/>
        </w:rPr>
        <w:t xml:space="preserve"> </w:t>
      </w:r>
      <w:r w:rsidR="000B26A6">
        <w:rPr>
          <w:rFonts w:ascii="Arial" w:hAnsi="Arial" w:cs="Arial"/>
          <w:szCs w:val="24"/>
        </w:rPr>
        <w:t xml:space="preserve">Rozwiązanie problemu właściwego zagospodarowania i oczyszczenia ścieków komunalnych jest niezbędne dla utrzymania i poprawy różnorodności biologicznej oraz zapewnienia dobrej jakości wód. </w:t>
      </w:r>
      <w:r w:rsidR="000B6415">
        <w:rPr>
          <w:rFonts w:ascii="Arial" w:hAnsi="Arial"/>
        </w:rPr>
        <w:t xml:space="preserve">Na </w:t>
      </w:r>
      <w:r w:rsidR="00EC58C4">
        <w:rPr>
          <w:rFonts w:ascii="Arial" w:hAnsi="Arial"/>
        </w:rPr>
        <w:t>pilną konieczność rozwiązania problemów gospodarki ściekowej na ter</w:t>
      </w:r>
      <w:r w:rsidR="007952CD">
        <w:rPr>
          <w:rFonts w:ascii="Arial" w:hAnsi="Arial"/>
        </w:rPr>
        <w:t>e</w:t>
      </w:r>
      <w:r w:rsidR="00EC58C4">
        <w:rPr>
          <w:rFonts w:ascii="Arial" w:hAnsi="Arial"/>
        </w:rPr>
        <w:t xml:space="preserve">nach nieskanalizowanych z rozproszoną zabudową wskazuje również raport NIK </w:t>
      </w:r>
      <w:r w:rsidR="00EC58C4" w:rsidRPr="00EC58C4">
        <w:rPr>
          <w:rFonts w:ascii="Arial" w:hAnsi="Arial"/>
        </w:rPr>
        <w:t>LKA.430.004.2021</w:t>
      </w:r>
      <w:r w:rsidR="00EC58C4">
        <w:rPr>
          <w:rFonts w:ascii="Arial" w:hAnsi="Arial"/>
        </w:rPr>
        <w:t xml:space="preserve"> </w:t>
      </w:r>
      <w:r w:rsidR="00EC58C4" w:rsidRPr="00EC58C4">
        <w:rPr>
          <w:rFonts w:ascii="Arial" w:hAnsi="Arial"/>
        </w:rPr>
        <w:t xml:space="preserve">Nr </w:t>
      </w:r>
      <w:proofErr w:type="spellStart"/>
      <w:r w:rsidR="00EC58C4" w:rsidRPr="00EC58C4">
        <w:rPr>
          <w:rFonts w:ascii="Arial" w:hAnsi="Arial"/>
        </w:rPr>
        <w:t>ewid</w:t>
      </w:r>
      <w:proofErr w:type="spellEnd"/>
      <w:r w:rsidR="00EC58C4" w:rsidRPr="00EC58C4">
        <w:rPr>
          <w:rFonts w:ascii="Arial" w:hAnsi="Arial"/>
        </w:rPr>
        <w:t>. 139/2021/P/21/066/LKA</w:t>
      </w:r>
      <w:r w:rsidR="00EC58C4">
        <w:rPr>
          <w:rFonts w:ascii="Arial" w:hAnsi="Arial"/>
        </w:rPr>
        <w:t xml:space="preserve"> </w:t>
      </w:r>
      <w:r w:rsidR="00EC58C4" w:rsidRPr="00EC58C4">
        <w:rPr>
          <w:rFonts w:ascii="Arial" w:hAnsi="Arial"/>
          <w:i/>
          <w:iCs/>
        </w:rPr>
        <w:t>Zabezpieczenie wód powierzchniowych i podziemnych przed zanieczyszczeniem ściekami komunalnymi pochodzącymi z obszarów nieskanalizowanych.</w:t>
      </w:r>
    </w:p>
    <w:p w14:paraId="52D0C117" w14:textId="10D8360E" w:rsidR="009902D5" w:rsidRPr="009902D5" w:rsidRDefault="000B6415" w:rsidP="009902D5">
      <w:pPr>
        <w:spacing w:after="0" w:line="360" w:lineRule="auto"/>
        <w:ind w:firstLine="708"/>
        <w:jc w:val="both"/>
        <w:rPr>
          <w:rFonts w:ascii="Arial" w:hAnsi="Arial" w:cs="Arial"/>
          <w:bCs/>
          <w:szCs w:val="24"/>
        </w:rPr>
      </w:pPr>
      <w:r w:rsidRPr="009902D5">
        <w:rPr>
          <w:rFonts w:ascii="Arial" w:hAnsi="Arial" w:cs="Arial"/>
          <w:szCs w:val="24"/>
        </w:rPr>
        <w:t xml:space="preserve"> </w:t>
      </w:r>
      <w:r w:rsidR="009902D5" w:rsidRPr="009902D5">
        <w:rPr>
          <w:rFonts w:ascii="Arial" w:hAnsi="Arial" w:cs="Arial"/>
          <w:szCs w:val="24"/>
        </w:rPr>
        <w:t>W 2021r. na zlecenie  Samorząd</w:t>
      </w:r>
      <w:r w:rsidR="007404FB">
        <w:rPr>
          <w:rFonts w:ascii="Arial" w:hAnsi="Arial" w:cs="Arial"/>
          <w:szCs w:val="24"/>
        </w:rPr>
        <w:t>u</w:t>
      </w:r>
      <w:r w:rsidR="009902D5" w:rsidRPr="009902D5">
        <w:rPr>
          <w:rFonts w:ascii="Arial" w:hAnsi="Arial" w:cs="Arial"/>
          <w:szCs w:val="24"/>
        </w:rPr>
        <w:t xml:space="preserve"> Województwa Podkarpackiego zostało sporządzone opracowanie ”Analiza problemu ochrony bioróżnorodności w kontekście unieszkodliwiania ścieków komunalnych oraz konieczności zapewnienia ludności wody właściwej jakości na terenie województwa podkarpackiego, w szczególności na obszarach cennych przyrodniczo”. Opracowanie to stanowi </w:t>
      </w:r>
      <w:r w:rsidR="009902D5" w:rsidRPr="009902D5">
        <w:rPr>
          <w:rFonts w:ascii="Arial" w:hAnsi="Arial" w:cs="Arial"/>
          <w:bCs/>
          <w:szCs w:val="24"/>
        </w:rPr>
        <w:t xml:space="preserve">analizę i diagnozę istniejących problemów gospodarki </w:t>
      </w:r>
      <w:proofErr w:type="spellStart"/>
      <w:r w:rsidR="009902D5" w:rsidRPr="009902D5">
        <w:rPr>
          <w:rFonts w:ascii="Arial" w:hAnsi="Arial" w:cs="Arial"/>
          <w:bCs/>
          <w:szCs w:val="24"/>
        </w:rPr>
        <w:t>wodno</w:t>
      </w:r>
      <w:proofErr w:type="spellEnd"/>
      <w:r w:rsidR="009902D5" w:rsidRPr="009902D5">
        <w:rPr>
          <w:rFonts w:ascii="Arial" w:hAnsi="Arial" w:cs="Arial"/>
          <w:bCs/>
          <w:szCs w:val="24"/>
        </w:rPr>
        <w:t xml:space="preserve"> – ściekowej na terenie województwa podkarpackiego, również w kontekście ochrony bioróżnorodności oraz wskaz</w:t>
      </w:r>
      <w:r w:rsidR="007404FB">
        <w:rPr>
          <w:rFonts w:ascii="Arial" w:hAnsi="Arial" w:cs="Arial"/>
          <w:bCs/>
          <w:szCs w:val="24"/>
        </w:rPr>
        <w:t xml:space="preserve">uje </w:t>
      </w:r>
      <w:r w:rsidR="009902D5" w:rsidRPr="009902D5">
        <w:rPr>
          <w:rFonts w:ascii="Arial" w:hAnsi="Arial" w:cs="Arial"/>
          <w:bCs/>
          <w:szCs w:val="24"/>
        </w:rPr>
        <w:t>wariantow</w:t>
      </w:r>
      <w:r w:rsidR="007404FB">
        <w:rPr>
          <w:rFonts w:ascii="Arial" w:hAnsi="Arial" w:cs="Arial"/>
          <w:bCs/>
          <w:szCs w:val="24"/>
        </w:rPr>
        <w:t>e</w:t>
      </w:r>
      <w:r w:rsidR="009902D5" w:rsidRPr="009902D5">
        <w:rPr>
          <w:rFonts w:ascii="Arial" w:hAnsi="Arial" w:cs="Arial"/>
          <w:bCs/>
          <w:szCs w:val="24"/>
        </w:rPr>
        <w:t xml:space="preserve"> propozycj</w:t>
      </w:r>
      <w:r w:rsidR="007404FB">
        <w:rPr>
          <w:rFonts w:ascii="Arial" w:hAnsi="Arial" w:cs="Arial"/>
          <w:bCs/>
          <w:szCs w:val="24"/>
        </w:rPr>
        <w:t>e</w:t>
      </w:r>
      <w:r w:rsidR="009902D5" w:rsidRPr="009902D5">
        <w:rPr>
          <w:rFonts w:ascii="Arial" w:hAnsi="Arial" w:cs="Arial"/>
          <w:bCs/>
          <w:szCs w:val="24"/>
        </w:rPr>
        <w:t xml:space="preserve"> rozwiązania zdiagnozowanych problemów. </w:t>
      </w:r>
    </w:p>
    <w:p w14:paraId="2D8C62AE" w14:textId="0F28BBBB" w:rsidR="009902D5" w:rsidRPr="009902D5" w:rsidRDefault="009902D5" w:rsidP="009902D5">
      <w:pPr>
        <w:spacing w:after="0" w:line="360" w:lineRule="auto"/>
        <w:ind w:firstLine="708"/>
        <w:jc w:val="both"/>
        <w:rPr>
          <w:rFonts w:ascii="Arial" w:hAnsi="Arial" w:cs="Arial"/>
          <w:szCs w:val="24"/>
        </w:rPr>
      </w:pPr>
      <w:r w:rsidRPr="009902D5">
        <w:rPr>
          <w:rFonts w:ascii="Arial" w:hAnsi="Arial" w:cs="Arial"/>
          <w:szCs w:val="24"/>
        </w:rPr>
        <w:t xml:space="preserve">Na  podstawie opracowanej dokumentacji </w:t>
      </w:r>
      <w:r w:rsidR="000B26A6">
        <w:rPr>
          <w:rFonts w:ascii="Arial" w:hAnsi="Arial" w:cs="Arial"/>
          <w:szCs w:val="24"/>
        </w:rPr>
        <w:t xml:space="preserve">projektuje </w:t>
      </w:r>
      <w:r w:rsidRPr="009902D5">
        <w:rPr>
          <w:rFonts w:ascii="Arial" w:hAnsi="Arial" w:cs="Arial"/>
          <w:szCs w:val="24"/>
        </w:rPr>
        <w:t xml:space="preserve">się </w:t>
      </w:r>
      <w:bookmarkStart w:id="1" w:name="_Hlk93047709"/>
      <w:r w:rsidRPr="009902D5">
        <w:rPr>
          <w:rFonts w:ascii="Arial" w:hAnsi="Arial" w:cs="Arial"/>
          <w:szCs w:val="24"/>
        </w:rPr>
        <w:t>ujęcie w</w:t>
      </w:r>
      <w:r w:rsidR="000D5943">
        <w:rPr>
          <w:rFonts w:ascii="Arial" w:hAnsi="Arial" w:cs="Arial"/>
          <w:szCs w:val="24"/>
        </w:rPr>
        <w:t xml:space="preserve"> programie </w:t>
      </w:r>
      <w:r w:rsidRPr="009902D5">
        <w:rPr>
          <w:rFonts w:ascii="Arial" w:hAnsi="Arial" w:cs="Arial"/>
          <w:szCs w:val="24"/>
        </w:rPr>
        <w:t> </w:t>
      </w:r>
      <w:r w:rsidR="000D5943" w:rsidRPr="000D5943">
        <w:rPr>
          <w:rFonts w:ascii="Arial" w:hAnsi="Arial" w:cs="Arial"/>
          <w:szCs w:val="24"/>
        </w:rPr>
        <w:t>Fundusze Europejskie dla Podkarpacia 2021-2027</w:t>
      </w:r>
      <w:r w:rsidR="000D5943">
        <w:rPr>
          <w:rFonts w:ascii="Arial" w:hAnsi="Arial" w:cs="Arial"/>
          <w:szCs w:val="24"/>
        </w:rPr>
        <w:t xml:space="preserve"> </w:t>
      </w:r>
      <w:r w:rsidRPr="009902D5">
        <w:rPr>
          <w:rFonts w:ascii="Arial" w:hAnsi="Arial" w:cs="Arial"/>
          <w:szCs w:val="24"/>
        </w:rPr>
        <w:t>i realizowanie inwestycji mających na celu rozwiązanie problemów gospodarki wodno-ściekowej</w:t>
      </w:r>
      <w:bookmarkEnd w:id="1"/>
      <w:r w:rsidRPr="009902D5">
        <w:rPr>
          <w:rFonts w:ascii="Arial" w:hAnsi="Arial" w:cs="Arial"/>
          <w:szCs w:val="24"/>
        </w:rPr>
        <w:t xml:space="preserve"> na terenie województwa w oparciu o rozwiązania rekomendowane w ww. opracowaniu.</w:t>
      </w:r>
    </w:p>
    <w:p w14:paraId="428F8AF1" w14:textId="5C633958" w:rsidR="009902D5" w:rsidRPr="009902D5" w:rsidRDefault="009902D5" w:rsidP="009902D5">
      <w:pPr>
        <w:spacing w:after="0" w:line="360" w:lineRule="auto"/>
        <w:ind w:firstLine="708"/>
        <w:jc w:val="both"/>
        <w:rPr>
          <w:rFonts w:ascii="Arial" w:hAnsi="Arial" w:cs="Arial"/>
          <w:szCs w:val="24"/>
        </w:rPr>
      </w:pPr>
      <w:r w:rsidRPr="009902D5">
        <w:rPr>
          <w:rFonts w:ascii="Arial" w:hAnsi="Arial" w:cs="Arial"/>
          <w:szCs w:val="24"/>
        </w:rPr>
        <w:t>Z przeprowadzonych w opracowaniu analiz wynika, że ze względu na uwarunkowania terenowe i społeczne</w:t>
      </w:r>
      <w:r w:rsidR="00867D39">
        <w:rPr>
          <w:rFonts w:ascii="Arial" w:hAnsi="Arial" w:cs="Arial"/>
          <w:szCs w:val="24"/>
        </w:rPr>
        <w:t>,</w:t>
      </w:r>
      <w:r w:rsidRPr="009902D5">
        <w:rPr>
          <w:rFonts w:ascii="Arial" w:hAnsi="Arial" w:cs="Arial"/>
          <w:szCs w:val="24"/>
        </w:rPr>
        <w:t xml:space="preserve"> na problematycznych obszarach cechujących </w:t>
      </w:r>
      <w:r w:rsidRPr="009902D5">
        <w:rPr>
          <w:rFonts w:ascii="Arial" w:hAnsi="Arial" w:cs="Arial"/>
          <w:szCs w:val="24"/>
        </w:rPr>
        <w:lastRenderedPageBreak/>
        <w:t>się m.in. małą gęstością zaludnienia i rozproszoną zabudową</w:t>
      </w:r>
      <w:r w:rsidR="00867D39">
        <w:rPr>
          <w:rFonts w:ascii="Arial" w:hAnsi="Arial" w:cs="Arial"/>
          <w:szCs w:val="24"/>
        </w:rPr>
        <w:t>,</w:t>
      </w:r>
      <w:r w:rsidRPr="009902D5">
        <w:rPr>
          <w:rFonts w:ascii="Arial" w:hAnsi="Arial" w:cs="Arial"/>
          <w:szCs w:val="24"/>
        </w:rPr>
        <w:t xml:space="preserve"> kierunkiem najbardziej pożądanym będzie realizacja przydomowych i grupowych oczyszczalni ścieków w mniejszym stopniu zbiorników bezodpływowych.</w:t>
      </w:r>
    </w:p>
    <w:p w14:paraId="5AB2F2D7" w14:textId="5E200E97" w:rsidR="000B26A6" w:rsidRDefault="009902D5" w:rsidP="009902D5">
      <w:pPr>
        <w:spacing w:after="0" w:line="360" w:lineRule="auto"/>
        <w:ind w:firstLine="708"/>
        <w:jc w:val="both"/>
        <w:rPr>
          <w:rFonts w:ascii="Arial" w:hAnsi="Arial" w:cs="Arial"/>
          <w:szCs w:val="24"/>
        </w:rPr>
      </w:pPr>
      <w:r w:rsidRPr="009902D5">
        <w:rPr>
          <w:rFonts w:ascii="Arial" w:hAnsi="Arial" w:cs="Arial"/>
          <w:szCs w:val="24"/>
        </w:rPr>
        <w:t xml:space="preserve">Zasady funkcjonowania </w:t>
      </w:r>
      <w:r w:rsidR="0064007B">
        <w:rPr>
          <w:rFonts w:ascii="Arial" w:hAnsi="Arial" w:cs="Arial"/>
          <w:szCs w:val="24"/>
        </w:rPr>
        <w:t>obszarów chronionego krajobrazu</w:t>
      </w:r>
      <w:r w:rsidRPr="009902D5">
        <w:rPr>
          <w:rFonts w:ascii="Arial" w:hAnsi="Arial" w:cs="Arial"/>
          <w:szCs w:val="24"/>
        </w:rPr>
        <w:t xml:space="preserve"> określają uchwały Sejmiku Województwa Podkarpackiego, w których to uchwałach</w:t>
      </w:r>
      <w:r w:rsidR="00E06B21">
        <w:rPr>
          <w:rFonts w:ascii="Arial" w:hAnsi="Arial" w:cs="Arial"/>
          <w:szCs w:val="24"/>
        </w:rPr>
        <w:t xml:space="preserve"> wskazano</w:t>
      </w:r>
      <w:r w:rsidRPr="009902D5">
        <w:rPr>
          <w:rFonts w:ascii="Arial" w:hAnsi="Arial" w:cs="Arial"/>
          <w:szCs w:val="24"/>
        </w:rPr>
        <w:t xml:space="preserve"> </w:t>
      </w:r>
      <w:r w:rsidR="00E06B21">
        <w:rPr>
          <w:rFonts w:ascii="Arial" w:hAnsi="Arial" w:cs="Arial"/>
          <w:szCs w:val="24"/>
        </w:rPr>
        <w:t xml:space="preserve">doliny rzek, na terenie których obowiązuje </w:t>
      </w:r>
      <w:r w:rsidRPr="009902D5">
        <w:rPr>
          <w:rFonts w:ascii="Arial" w:hAnsi="Arial" w:cs="Arial"/>
          <w:szCs w:val="24"/>
        </w:rPr>
        <w:t xml:space="preserve">zakaz </w:t>
      </w:r>
      <w:bookmarkStart w:id="2" w:name="_Hlk93387588"/>
      <w:r w:rsidRPr="009902D5">
        <w:rPr>
          <w:rFonts w:ascii="Arial" w:hAnsi="Arial" w:cs="Arial"/>
          <w:szCs w:val="24"/>
        </w:rPr>
        <w:t xml:space="preserve">budowania nowych obiektów budowlanych </w:t>
      </w:r>
      <w:bookmarkEnd w:id="2"/>
      <w:r w:rsidRPr="009902D5">
        <w:rPr>
          <w:rFonts w:ascii="Arial" w:hAnsi="Arial" w:cs="Arial"/>
          <w:szCs w:val="24"/>
        </w:rPr>
        <w:t xml:space="preserve">w pasie szerokości 100 m od linii brzegów rzek, jezior i innych naturalnych zbiorników wodnych i od zasięgu lustra wody w sztucznych zbiornikach usytuowanych na wodach płynących przy normalnym poziomie piętrzenia określonym w pozwoleniu wodnoprawnym. Od przedmiotowego zakazu w stosownych uchwałach wskazano szereg wyjątków, niemniej jednak zachodzi obawa, że powyższy zakaz </w:t>
      </w:r>
      <w:r w:rsidR="00E06B21">
        <w:rPr>
          <w:rFonts w:ascii="Arial" w:hAnsi="Arial" w:cs="Arial"/>
          <w:szCs w:val="24"/>
        </w:rPr>
        <w:t>mógłby</w:t>
      </w:r>
      <w:r w:rsidRPr="009902D5">
        <w:rPr>
          <w:rFonts w:ascii="Arial" w:hAnsi="Arial" w:cs="Arial"/>
          <w:szCs w:val="24"/>
        </w:rPr>
        <w:t xml:space="preserve"> </w:t>
      </w:r>
      <w:r w:rsidR="000B26A6">
        <w:rPr>
          <w:rFonts w:ascii="Arial" w:hAnsi="Arial" w:cs="Arial"/>
          <w:szCs w:val="24"/>
        </w:rPr>
        <w:t>w</w:t>
      </w:r>
      <w:r w:rsidR="0033090D">
        <w:rPr>
          <w:rFonts w:ascii="Arial" w:hAnsi="Arial" w:cs="Arial"/>
          <w:szCs w:val="24"/>
        </w:rPr>
        <w:t> </w:t>
      </w:r>
      <w:r w:rsidR="000B26A6">
        <w:rPr>
          <w:rFonts w:ascii="Arial" w:hAnsi="Arial" w:cs="Arial"/>
          <w:szCs w:val="24"/>
        </w:rPr>
        <w:t xml:space="preserve">określonych przypadkach </w:t>
      </w:r>
      <w:r w:rsidRPr="009902D5">
        <w:rPr>
          <w:rFonts w:ascii="Arial" w:hAnsi="Arial" w:cs="Arial"/>
          <w:szCs w:val="24"/>
        </w:rPr>
        <w:t xml:space="preserve">uniemożliwić skorzystanie z </w:t>
      </w:r>
      <w:r w:rsidR="000D5943">
        <w:rPr>
          <w:rFonts w:ascii="Arial" w:hAnsi="Arial" w:cs="Arial"/>
          <w:szCs w:val="24"/>
        </w:rPr>
        <w:t xml:space="preserve">dofinansowania inwestycji </w:t>
      </w:r>
      <w:r w:rsidR="000D5943" w:rsidRPr="009902D5">
        <w:rPr>
          <w:rFonts w:ascii="Arial" w:hAnsi="Arial" w:cs="Arial"/>
          <w:szCs w:val="24"/>
        </w:rPr>
        <w:t>rozwiązujących problemy gospodarki wodno-ściekowej</w:t>
      </w:r>
      <w:r w:rsidR="000D5943">
        <w:rPr>
          <w:rFonts w:ascii="Arial" w:hAnsi="Arial" w:cs="Arial"/>
          <w:szCs w:val="24"/>
        </w:rPr>
        <w:t xml:space="preserve"> w ramach programu</w:t>
      </w:r>
      <w:r w:rsidRPr="009902D5">
        <w:rPr>
          <w:rFonts w:ascii="Arial" w:hAnsi="Arial" w:cs="Arial"/>
          <w:szCs w:val="24"/>
        </w:rPr>
        <w:t xml:space="preserve"> </w:t>
      </w:r>
      <w:r w:rsidR="000D5943" w:rsidRPr="000D5943">
        <w:rPr>
          <w:rFonts w:ascii="Arial" w:hAnsi="Arial" w:cs="Arial"/>
          <w:szCs w:val="24"/>
        </w:rPr>
        <w:t>Fundusze Europejskie dla Podkarpacia 2021-2027</w:t>
      </w:r>
      <w:r w:rsidR="000D5943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Może </w:t>
      </w:r>
      <w:r w:rsidR="0091342F">
        <w:rPr>
          <w:rFonts w:ascii="Arial" w:hAnsi="Arial" w:cs="Arial"/>
          <w:szCs w:val="24"/>
        </w:rPr>
        <w:t xml:space="preserve">się </w:t>
      </w:r>
      <w:r>
        <w:rPr>
          <w:rFonts w:ascii="Arial" w:hAnsi="Arial" w:cs="Arial"/>
          <w:szCs w:val="24"/>
        </w:rPr>
        <w:t>tak stać w przypadku oczyszczalni ścieków o</w:t>
      </w:r>
      <w:r w:rsidR="00E06B21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 xml:space="preserve">wydajności </w:t>
      </w:r>
      <w:r w:rsidR="008065AF">
        <w:rPr>
          <w:rFonts w:ascii="Arial" w:hAnsi="Arial" w:cs="Arial"/>
          <w:szCs w:val="24"/>
        </w:rPr>
        <w:t>większej niż 7,5 m</w:t>
      </w:r>
      <w:r w:rsidR="008065AF">
        <w:rPr>
          <w:rFonts w:ascii="Arial" w:hAnsi="Arial" w:cs="Arial"/>
          <w:szCs w:val="24"/>
          <w:vertAlign w:val="superscript"/>
        </w:rPr>
        <w:t>3</w:t>
      </w:r>
      <w:r w:rsidR="008065AF">
        <w:rPr>
          <w:rFonts w:ascii="Arial" w:hAnsi="Arial" w:cs="Arial"/>
          <w:szCs w:val="24"/>
        </w:rPr>
        <w:t xml:space="preserve"> na dobę, które wymagają pozwolenia na budowę - tym samym mogą być zaliczone do obiektów budowlanych.</w:t>
      </w:r>
      <w:r w:rsidR="006F5A37">
        <w:rPr>
          <w:rFonts w:ascii="Arial" w:hAnsi="Arial" w:cs="Arial"/>
          <w:szCs w:val="24"/>
        </w:rPr>
        <w:t xml:space="preserve"> W związku z</w:t>
      </w:r>
      <w:r w:rsidR="0033090D">
        <w:rPr>
          <w:rFonts w:ascii="Arial" w:hAnsi="Arial" w:cs="Arial"/>
          <w:szCs w:val="24"/>
        </w:rPr>
        <w:t> </w:t>
      </w:r>
      <w:r w:rsidR="006F5A37">
        <w:rPr>
          <w:rFonts w:ascii="Arial" w:hAnsi="Arial" w:cs="Arial"/>
          <w:szCs w:val="24"/>
        </w:rPr>
        <w:t>powyższym zachodzi potrzeba zmiany uchwał w sprawach obszarów chronionego krajobrazu i</w:t>
      </w:r>
      <w:bookmarkStart w:id="3" w:name="_Hlk93390905"/>
      <w:r w:rsidR="00E06B21">
        <w:rPr>
          <w:rFonts w:ascii="Arial" w:hAnsi="Arial" w:cs="Arial"/>
          <w:szCs w:val="24"/>
        </w:rPr>
        <w:t> </w:t>
      </w:r>
      <w:r w:rsidR="00350283">
        <w:rPr>
          <w:rFonts w:ascii="Arial" w:hAnsi="Arial" w:cs="Arial"/>
          <w:szCs w:val="24"/>
        </w:rPr>
        <w:t xml:space="preserve">wyłączenia budowy oczyszczalni ścieków z zakazu </w:t>
      </w:r>
      <w:r w:rsidR="00350283" w:rsidRPr="009902D5">
        <w:rPr>
          <w:rFonts w:ascii="Arial" w:hAnsi="Arial" w:cs="Arial"/>
          <w:szCs w:val="24"/>
        </w:rPr>
        <w:t>budowania nowych obiektów budowlanych</w:t>
      </w:r>
      <w:r w:rsidR="00350283">
        <w:rPr>
          <w:rFonts w:ascii="Arial" w:hAnsi="Arial" w:cs="Arial"/>
          <w:szCs w:val="24"/>
        </w:rPr>
        <w:t xml:space="preserve"> w wyszczególnionych dolinach rzek.</w:t>
      </w:r>
      <w:r w:rsidR="00EC58C4">
        <w:rPr>
          <w:rFonts w:ascii="Arial" w:hAnsi="Arial" w:cs="Arial"/>
          <w:szCs w:val="24"/>
        </w:rPr>
        <w:t xml:space="preserve"> </w:t>
      </w:r>
    </w:p>
    <w:bookmarkEnd w:id="3"/>
    <w:p w14:paraId="1A5A2303" w14:textId="0EFDDDB8" w:rsidR="003531EC" w:rsidRDefault="003531EC" w:rsidP="00BC7CFB">
      <w:pPr>
        <w:spacing w:after="0" w:line="360" w:lineRule="auto"/>
        <w:rPr>
          <w:rFonts w:ascii="Arial" w:hAnsi="Arial" w:cs="Arial"/>
        </w:rPr>
      </w:pPr>
    </w:p>
    <w:sectPr w:rsidR="003531EC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5B1"/>
    <w:multiLevelType w:val="multilevel"/>
    <w:tmpl w:val="CA0E0BE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AB"/>
    <w:rsid w:val="000B26A6"/>
    <w:rsid w:val="000B6415"/>
    <w:rsid w:val="000D5943"/>
    <w:rsid w:val="00194D20"/>
    <w:rsid w:val="001B64E3"/>
    <w:rsid w:val="001C20FD"/>
    <w:rsid w:val="00260E0A"/>
    <w:rsid w:val="00267A26"/>
    <w:rsid w:val="002A62F0"/>
    <w:rsid w:val="002D4E4B"/>
    <w:rsid w:val="002D7C3A"/>
    <w:rsid w:val="0033090D"/>
    <w:rsid w:val="00350283"/>
    <w:rsid w:val="003531EC"/>
    <w:rsid w:val="003817AD"/>
    <w:rsid w:val="004219C7"/>
    <w:rsid w:val="004E04AB"/>
    <w:rsid w:val="004F37FB"/>
    <w:rsid w:val="00595092"/>
    <w:rsid w:val="00611B9F"/>
    <w:rsid w:val="006175A3"/>
    <w:rsid w:val="0064007B"/>
    <w:rsid w:val="006D680A"/>
    <w:rsid w:val="006F1706"/>
    <w:rsid w:val="006F5A37"/>
    <w:rsid w:val="007404FB"/>
    <w:rsid w:val="007952CD"/>
    <w:rsid w:val="007F5597"/>
    <w:rsid w:val="008065AF"/>
    <w:rsid w:val="00867D39"/>
    <w:rsid w:val="008C5C17"/>
    <w:rsid w:val="008F0037"/>
    <w:rsid w:val="0091342F"/>
    <w:rsid w:val="009473F5"/>
    <w:rsid w:val="009902D5"/>
    <w:rsid w:val="00A570A7"/>
    <w:rsid w:val="00A837B2"/>
    <w:rsid w:val="00B966A2"/>
    <w:rsid w:val="00BC1D0E"/>
    <w:rsid w:val="00BC7CFB"/>
    <w:rsid w:val="00C26BB4"/>
    <w:rsid w:val="00C84454"/>
    <w:rsid w:val="00CA1352"/>
    <w:rsid w:val="00CE33E2"/>
    <w:rsid w:val="00DA3827"/>
    <w:rsid w:val="00DC0E99"/>
    <w:rsid w:val="00DD590A"/>
    <w:rsid w:val="00DF5E7B"/>
    <w:rsid w:val="00E06B21"/>
    <w:rsid w:val="00E1601B"/>
    <w:rsid w:val="00EA492A"/>
    <w:rsid w:val="00EC58C4"/>
    <w:rsid w:val="00F40539"/>
    <w:rsid w:val="00F45CB0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98C0"/>
  <w15:docId w15:val="{3B37312C-5880-49DA-B34B-B5CF2622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60E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260E0A"/>
    <w:rPr>
      <w:rFonts w:ascii="Arial" w:eastAsiaTheme="majorEastAsia" w:hAnsi="Arial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>do proj.uchwały Sejmiku ws OCHK</dc:subject>
  <dc:creator>Magdalena Radecka</dc:creator>
  <cp:lastModifiedBy>Konto Microsoft</cp:lastModifiedBy>
  <cp:revision>7</cp:revision>
  <cp:lastPrinted>2022-01-18T09:30:00Z</cp:lastPrinted>
  <dcterms:created xsi:type="dcterms:W3CDTF">2022-02-08T05:07:00Z</dcterms:created>
  <dcterms:modified xsi:type="dcterms:W3CDTF">2022-02-08T05:20:00Z</dcterms:modified>
</cp:coreProperties>
</file>